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7F" w:rsidRPr="00107E6F" w:rsidRDefault="00B2347F" w:rsidP="00107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7F">
        <w:rPr>
          <w:rFonts w:ascii="Times New Roman" w:hAnsi="Times New Roman" w:cs="Times New Roman"/>
          <w:b/>
          <w:sz w:val="28"/>
          <w:szCs w:val="28"/>
        </w:rPr>
        <w:t xml:space="preserve">Расчет оценки эффективности государственной </w:t>
      </w:r>
      <w:r w:rsidRPr="00107E6F">
        <w:rPr>
          <w:rFonts w:ascii="Times New Roman" w:hAnsi="Times New Roman" w:cs="Times New Roman"/>
          <w:b/>
          <w:sz w:val="28"/>
          <w:szCs w:val="28"/>
        </w:rPr>
        <w:t>программы «Предупреждение и ликвидация чрезвычайных ситуаций на территории Кемеровской области» за 2015 год</w:t>
      </w:r>
    </w:p>
    <w:p w:rsidR="00B2347F" w:rsidRDefault="00B2347F" w:rsidP="00107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960" w:rsidRPr="00107E6F" w:rsidRDefault="00026960" w:rsidP="00107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44C" w:rsidRPr="00107E6F" w:rsidRDefault="00B2347F" w:rsidP="00107E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6F">
        <w:rPr>
          <w:rFonts w:ascii="Times New Roman" w:hAnsi="Times New Roman" w:cs="Times New Roman"/>
          <w:b/>
          <w:sz w:val="28"/>
          <w:szCs w:val="28"/>
        </w:rPr>
        <w:t>1.</w:t>
      </w:r>
      <w:r w:rsidRPr="00107E6F">
        <w:rPr>
          <w:rFonts w:ascii="Times New Roman" w:hAnsi="Times New Roman" w:cs="Times New Roman"/>
          <w:b/>
          <w:sz w:val="28"/>
          <w:szCs w:val="28"/>
        </w:rPr>
        <w:tab/>
      </w:r>
      <w:r w:rsidR="00AC644C" w:rsidRPr="00107E6F">
        <w:rPr>
          <w:rFonts w:ascii="Times New Roman" w:hAnsi="Times New Roman" w:cs="Times New Roman"/>
          <w:b/>
          <w:sz w:val="28"/>
          <w:szCs w:val="28"/>
        </w:rPr>
        <w:t>Оценка результатов государственной программы Кемеровской области «Предупреждение и ликвидация чрезвычайных ситуаций на территории Кемеровской области» за 201</w:t>
      </w:r>
      <w:r w:rsidRPr="00107E6F">
        <w:rPr>
          <w:rFonts w:ascii="Times New Roman" w:hAnsi="Times New Roman" w:cs="Times New Roman"/>
          <w:b/>
          <w:sz w:val="28"/>
          <w:szCs w:val="28"/>
        </w:rPr>
        <w:t>5</w:t>
      </w:r>
      <w:r w:rsidR="00AC644C" w:rsidRPr="00107E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26960" w:rsidRPr="00107E6F" w:rsidRDefault="00026960" w:rsidP="00107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460"/>
        <w:gridCol w:w="2292"/>
        <w:gridCol w:w="1015"/>
        <w:gridCol w:w="817"/>
        <w:gridCol w:w="814"/>
        <w:gridCol w:w="676"/>
        <w:gridCol w:w="697"/>
        <w:gridCol w:w="1063"/>
        <w:gridCol w:w="1135"/>
        <w:gridCol w:w="991"/>
        <w:gridCol w:w="712"/>
        <w:gridCol w:w="706"/>
      </w:tblGrid>
      <w:tr w:rsidR="00486C79" w:rsidRPr="00A32243" w:rsidTr="00BC3DA7">
        <w:trPr>
          <w:trHeight w:val="36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№</w:t>
            </w:r>
          </w:p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5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0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  <w:tc>
          <w:tcPr>
            <w:tcW w:w="12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Объем финансирования из областного бюджета, тыс. руб.</w:t>
            </w:r>
          </w:p>
        </w:tc>
        <w:tc>
          <w:tcPr>
            <w:tcW w:w="23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6C79" w:rsidRPr="00A32243" w:rsidTr="00BC3DA7">
        <w:trPr>
          <w:trHeight w:val="461"/>
        </w:trPr>
        <w:tc>
          <w:tcPr>
            <w:tcW w:w="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Единица</w:t>
            </w:r>
          </w:p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3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Плановое</w:t>
            </w:r>
          </w:p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337"/>
        </w:trPr>
        <w:tc>
          <w:tcPr>
            <w:tcW w:w="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27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</w:t>
            </w:r>
          </w:p>
        </w:tc>
      </w:tr>
      <w:tr w:rsidR="00486C79" w:rsidRPr="00A32243" w:rsidTr="00BC3DA7">
        <w:trPr>
          <w:trHeight w:val="230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426" w:history="1">
              <w:r w:rsidR="00486C79" w:rsidRPr="00A3224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486C79" w:rsidRPr="00A32243">
              <w:rPr>
                <w:rFonts w:ascii="Times New Roman" w:hAnsi="Times New Roman" w:cs="Times New Roman"/>
              </w:rPr>
              <w:t xml:space="preserve"> "Организация деятельности и управление в системе защиты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Сокращение материального ущерба от природных и техногенных катастроф по сравнению с аналогичным периодом прошлого года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+64,3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187 287,5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169 632,4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19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-17 655,1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486C79" w:rsidRPr="00A3224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96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32243">
              <w:rPr>
                <w:rFonts w:ascii="Times New Roman" w:hAnsi="Times New Roman" w:cs="Times New Roman"/>
              </w:rPr>
              <w:t>Основное мероприятие: обеспечение деятельности органов государственной власти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153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448" w:history="1">
              <w:r w:rsidR="00486C79" w:rsidRPr="00A3224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486C79" w:rsidRPr="00A32243">
              <w:rPr>
                <w:rFonts w:ascii="Times New Roman" w:hAnsi="Times New Roman" w:cs="Times New Roman"/>
              </w:rPr>
              <w:t xml:space="preserve"> "Защита населения и территории от чрезвычайных ситуаций природного и техногенного характера, гражданская оборона"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101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32243">
              <w:rPr>
                <w:rFonts w:ascii="Times New Roman" w:hAnsi="Times New Roman" w:cs="Times New Roman"/>
              </w:rPr>
              <w:t>Мероприятие: обеспечение деятельности (оказание услуг) подведомственных учреждений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26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  <w:r w:rsidRPr="00A32243"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</w:t>
            </w:r>
          </w:p>
        </w:tc>
      </w:tr>
      <w:tr w:rsidR="00486C79" w:rsidRPr="00A32243" w:rsidTr="00BC3DA7">
        <w:trPr>
          <w:trHeight w:val="77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Основное мероприятие: оснащение спасательных формирований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Сокращение гибели людей в природных и техногенных чрезвычайных ситуациях по сравнению с аналогичным периодом прошлого года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rFonts w:eastAsia="Calibri"/>
                <w:sz w:val="22"/>
                <w:szCs w:val="22"/>
              </w:rPr>
            </w:pPr>
            <w:r w:rsidRPr="00A32243">
              <w:rPr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-75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-71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E350F6" w:rsidP="00E3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486C79" w:rsidRPr="00A322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86C79" w:rsidRPr="00A3224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97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специального имущества для областной поисково-спасательной службы</w:t>
            </w:r>
            <w:r w:rsidRPr="00A3224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154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аварийно-спасательного инструмента для проведения аварийно-спасательных работ при техногенных авариях, катастрофах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153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автомобиля повышенной проходимости (в комплекте с аварийно-спасательным инструментом) типа "Егерь" или эквивалента ему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131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 xml:space="preserve">Приобретение специальных транспортных средств высокой проходимости: </w:t>
            </w:r>
            <w:proofErr w:type="spellStart"/>
            <w:r w:rsidRPr="00A32243">
              <w:rPr>
                <w:rFonts w:ascii="Times New Roman" w:hAnsi="Times New Roman" w:cs="Times New Roman"/>
              </w:rPr>
              <w:t>снегоболотоходов</w:t>
            </w:r>
            <w:proofErr w:type="spellEnd"/>
            <w:r w:rsidRPr="00A322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2243">
              <w:rPr>
                <w:rFonts w:ascii="Times New Roman" w:hAnsi="Times New Roman" w:cs="Times New Roman"/>
              </w:rPr>
              <w:t>мотовездеходов</w:t>
            </w:r>
            <w:proofErr w:type="spellEnd"/>
            <w:r w:rsidRPr="00A322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32243">
              <w:rPr>
                <w:rFonts w:ascii="Times New Roman" w:hAnsi="Times New Roman" w:cs="Times New Roman"/>
              </w:rPr>
              <w:t>квадроциклов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78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снегоходов с прицепами для транспортировки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176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Создание региональной подсистемы Общероссийской комплексной системы информирования и оповещения населения в местах массового пребывания людей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7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Ввод телеграфной станции "СТИН-Э" в эксплуатацию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270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</w:t>
            </w:r>
          </w:p>
        </w:tc>
      </w:tr>
      <w:tr w:rsidR="00486C79" w:rsidRPr="00A32243" w:rsidTr="00BC3DA7">
        <w:trPr>
          <w:trHeight w:val="156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медицинских средств индивидуальной защиты для создания запасов гражданской обороны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BC3DA7">
        <w:trPr>
          <w:trHeight w:val="140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индивидуальных средств защиты для создания запасов гражданской обороны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79" w:rsidRPr="00A32243" w:rsidTr="007313D8">
        <w:trPr>
          <w:trHeight w:val="8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2.2.10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Модернизация сети сейсмостанций и геодинамических полигонов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 xml:space="preserve">Временной интервал обработки </w:t>
            </w:r>
            <w:proofErr w:type="spellStart"/>
            <w:r w:rsidRPr="00A32243">
              <w:rPr>
                <w:rFonts w:ascii="Times New Roman" w:hAnsi="Times New Roman" w:cs="Times New Roman"/>
              </w:rPr>
              <w:t>сейсмособытий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pStyle w:val="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2243">
              <w:rPr>
                <w:rFonts w:eastAsia="Calibri"/>
                <w:sz w:val="22"/>
                <w:szCs w:val="22"/>
                <w:lang w:eastAsia="en-US"/>
              </w:rPr>
              <w:t>минут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486C79" w:rsidRPr="00A3224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79" w:rsidRPr="00A32243" w:rsidRDefault="00486C79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39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w:anchor="Par571" w:history="1">
              <w:r w:rsidR="00A32243" w:rsidRPr="00A3224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A32243" w:rsidRPr="00A32243">
              <w:rPr>
                <w:rFonts w:ascii="Times New Roman" w:hAnsi="Times New Roman" w:cs="Times New Roman"/>
              </w:rPr>
              <w:t xml:space="preserve"> "Обеспечение пожарной безопасности"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pStyle w:val="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43" w:rsidRPr="00A32243" w:rsidRDefault="00A32243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97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Основное мероприятие: обеспечение деятельности (оказание услуг) подведомственных учреждений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 xml:space="preserve">Сокращение количества погибших </w:t>
            </w:r>
            <w:proofErr w:type="gramStart"/>
            <w:r w:rsidRPr="00A32243">
              <w:rPr>
                <w:rFonts w:ascii="Times New Roman" w:hAnsi="Times New Roman" w:cs="Times New Roman"/>
              </w:rPr>
              <w:t>людей  на</w:t>
            </w:r>
            <w:proofErr w:type="gramEnd"/>
            <w:r w:rsidRPr="00A32243">
              <w:rPr>
                <w:rFonts w:ascii="Times New Roman" w:hAnsi="Times New Roman" w:cs="Times New Roman"/>
              </w:rPr>
              <w:t xml:space="preserve"> пожарах по сравнению с аналогичным периодом прошлого года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pStyle w:val="3"/>
              <w:jc w:val="center"/>
              <w:rPr>
                <w:rFonts w:eastAsia="Calibri"/>
                <w:sz w:val="22"/>
                <w:szCs w:val="22"/>
              </w:rPr>
            </w:pPr>
            <w:r w:rsidRPr="00A32243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169 313,2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155 241,1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right="-19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-14 072,1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BC3DA7" w:rsidRPr="00A3224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42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Основное мероприятие: оснащение противопожарной службы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 xml:space="preserve">Превышение обеспечения пожарных подразделений пожарной техникой по сравнению с нормами </w:t>
            </w:r>
            <w:proofErr w:type="spellStart"/>
            <w:r w:rsidRPr="00A32243">
              <w:rPr>
                <w:rFonts w:ascii="Times New Roman" w:hAnsi="Times New Roman" w:cs="Times New Roman"/>
              </w:rPr>
              <w:t>положенности</w:t>
            </w:r>
            <w:proofErr w:type="spellEnd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44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основных и специальных пожарных автомобилей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23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пожарных рукавов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8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 xml:space="preserve">Оснащение </w:t>
            </w:r>
            <w:proofErr w:type="spellStart"/>
            <w:r w:rsidRPr="00A32243">
              <w:rPr>
                <w:rFonts w:ascii="Times New Roman" w:hAnsi="Times New Roman" w:cs="Times New Roman"/>
              </w:rPr>
              <w:t>газодымозащитной</w:t>
            </w:r>
            <w:proofErr w:type="spellEnd"/>
            <w:r w:rsidRPr="00A32243">
              <w:rPr>
                <w:rFonts w:ascii="Times New Roman" w:hAnsi="Times New Roman" w:cs="Times New Roman"/>
              </w:rPr>
              <w:t xml:space="preserve"> службы (приобретение дыхательных аппаратов на сжатом воздухе, комплектов к ним и приборов проверки)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57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Дооборудование подвижного пункта управления Губернатора Кемеровской области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пенообразователя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26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pStyle w:val="3"/>
              <w:jc w:val="center"/>
              <w:rPr>
                <w:sz w:val="22"/>
                <w:szCs w:val="22"/>
              </w:rPr>
            </w:pPr>
            <w:r w:rsidRPr="00A32243"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</w:t>
            </w:r>
          </w:p>
        </w:tc>
      </w:tr>
      <w:tr w:rsidR="00BC3DA7" w:rsidRPr="00A32243" w:rsidTr="00BC3DA7">
        <w:trPr>
          <w:trHeight w:val="57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Основное мероприятие: организация и проведение областных соревнований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Сокращение количества пострадавших людей на пожарах по сравнению с аналогичным периодом прошлого года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+1,1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51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Проведение соревнования «Юный пожарный»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3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Проведение соревнования «Юный спасатель»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75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Проведение соревнования «Школа безопасности»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22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w:anchor="Par675" w:history="1">
              <w:r w:rsidR="00BC3DA7" w:rsidRPr="00A32243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BC3DA7" w:rsidRPr="00A32243">
              <w:rPr>
                <w:rFonts w:ascii="Times New Roman" w:hAnsi="Times New Roman" w:cs="Times New Roman"/>
              </w:rPr>
              <w:t xml:space="preserve"> "Подготовка населения и организаций к действиям в чрезвычайной ситуации в мирное и военное время"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Основное мероприятие: обеспечение деятельности (оказание услуг) подведомственных учреждений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Выполнение плана комплектования учебных групп ГОБУДПО "Кемеровский объединенный учебно-методический центр по гражданской обороне, чрезвычайным ситуациям, сейсмической и экологической безопасности"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Calibri" w:hAnsi="Times New Roman" w:cs="Times New Roman"/>
                <w:lang w:eastAsia="en-US"/>
              </w:rPr>
              <w:t>95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Calibri" w:hAnsi="Times New Roman" w:cs="Times New Roman"/>
                <w:lang w:eastAsia="en-US"/>
              </w:rPr>
              <w:t>95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43 544,2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41 134,5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-2 409,7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BC3DA7" w:rsidRPr="00A32243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26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Основное мероприятие: развитие и совершенствование системы подготовки руководящего состава, спасателей и населения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25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 xml:space="preserve">Обучение спасателей, водолазов, кинологов, работников инструкторского и летного состава </w:t>
            </w:r>
            <w:proofErr w:type="spellStart"/>
            <w:r w:rsidRPr="00A32243">
              <w:rPr>
                <w:rFonts w:ascii="Times New Roman" w:hAnsi="Times New Roman" w:cs="Times New Roman"/>
              </w:rPr>
              <w:t>авиазвена</w:t>
            </w:r>
            <w:proofErr w:type="spellEnd"/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2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П</w:t>
            </w:r>
            <w:r w:rsidRPr="00A32243">
              <w:rPr>
                <w:rFonts w:ascii="Times New Roman" w:eastAsia="Times New Roman" w:hAnsi="Times New Roman" w:cs="Times New Roman"/>
              </w:rPr>
              <w:t>риобретение электронных средств обучения, оборудования и приборов для организации учебного процесса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8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П</w:t>
            </w:r>
            <w:r w:rsidRPr="00A32243">
              <w:rPr>
                <w:rFonts w:ascii="Times New Roman" w:eastAsia="Times New Roman" w:hAnsi="Times New Roman" w:cs="Times New Roman"/>
              </w:rPr>
              <w:t>риобретение аварийно-спасательного инструмента для подготовки спасателей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26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pStyle w:val="3"/>
              <w:jc w:val="center"/>
              <w:rPr>
                <w:sz w:val="22"/>
                <w:szCs w:val="22"/>
              </w:rPr>
            </w:pPr>
            <w:r w:rsidRPr="00A32243"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</w:t>
            </w:r>
          </w:p>
        </w:tc>
      </w:tr>
      <w:tr w:rsidR="00BC3DA7" w:rsidRPr="00A32243" w:rsidTr="00BC3DA7">
        <w:trPr>
          <w:trHeight w:val="42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Times New Roman" w:hAnsi="Times New Roman" w:cs="Times New Roman"/>
              </w:rPr>
              <w:t>Подпрограмма «Антитеррор»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5" w:rsidRPr="00A32243" w:rsidTr="00BC3DA7">
        <w:trPr>
          <w:trHeight w:val="110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 xml:space="preserve">Основное мероприятие: установка систем контроля доступа, систем видеонаблюдения, громкоговорящей связи, </w:t>
            </w:r>
            <w:r w:rsidRPr="00A32243">
              <w:rPr>
                <w:rFonts w:ascii="Times New Roman" w:eastAsia="Times New Roman" w:hAnsi="Times New Roman" w:cs="Times New Roman"/>
              </w:rPr>
              <w:t>устройств заграждения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Степень выполнения плана по установке систем контроля доступа, систем видеонаблюдения, громкоговорящей связи, заграждений на территории объектов особой важности, повышенной опасности, жизнеобеспечения и с массовым пребыванием граждан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Calibri" w:hAnsi="Times New Roman" w:cs="Times New Roman"/>
                <w:lang w:eastAsia="en-US"/>
              </w:rPr>
              <w:t>95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294815" w:rsidRDefault="00294815" w:rsidP="00294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294815">
              <w:rPr>
                <w:rFonts w:ascii="Times New Roman" w:hAnsi="Times New Roman" w:cs="Times New Roman"/>
                <w:color w:val="000000"/>
              </w:rPr>
              <w:t>410,0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294815" w:rsidRDefault="00294815" w:rsidP="00294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294815">
              <w:rPr>
                <w:rFonts w:ascii="Times New Roman" w:hAnsi="Times New Roman" w:cs="Times New Roman"/>
                <w:color w:val="000000"/>
              </w:rPr>
              <w:t>272,9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-137,1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2948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815" w:rsidRPr="00A32243" w:rsidRDefault="00294815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1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Установка систем видеонаблюдения (ГКУ Кемеровской области «Хозяйственный комплекс Администрации Кемеровской области»)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9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Установка систем видеонаблюдения (департамент образования и науки Кемеровской области)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98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Установка систем видеонаблюдения (департамент охраны здоровья населения Кемеровской области)</w:t>
            </w: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211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Установка систем видеонаблюдения, установка заграждений на территории объектов особой важности, повышенной опасности, жизнеобеспечения и с массовым пребыванием граждан (департамент культуры и национальной политики Кемеровской области)</w:t>
            </w:r>
          </w:p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56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Установка систем контроля доступа, установка систем видеонаблюдения (департамент социальной защиты населения Кемеровской области)</w:t>
            </w:r>
          </w:p>
          <w:p w:rsidR="007313D8" w:rsidRDefault="007313D8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3D8" w:rsidRDefault="007313D8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3D8" w:rsidRDefault="007313D8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3D8" w:rsidRDefault="007313D8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13D8" w:rsidRPr="00A32243" w:rsidRDefault="007313D8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3D8" w:rsidRPr="00A32243" w:rsidTr="004B2449">
        <w:trPr>
          <w:trHeight w:val="26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pStyle w:val="3"/>
              <w:jc w:val="center"/>
              <w:rPr>
                <w:sz w:val="22"/>
                <w:szCs w:val="22"/>
              </w:rPr>
            </w:pPr>
            <w:r w:rsidRPr="00A32243"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D8" w:rsidRPr="00A32243" w:rsidRDefault="007313D8" w:rsidP="0073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13</w:t>
            </w:r>
          </w:p>
        </w:tc>
      </w:tr>
      <w:tr w:rsidR="00BC3DA7" w:rsidRPr="00A32243" w:rsidTr="00BC3DA7">
        <w:trPr>
          <w:trHeight w:val="129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У</w:t>
            </w:r>
            <w:r w:rsidRPr="00A32243">
              <w:rPr>
                <w:rFonts w:ascii="Times New Roman" w:eastAsia="Times New Roman" w:hAnsi="Times New Roman" w:cs="Times New Roman"/>
              </w:rPr>
              <w:t>становка громкоговорящей связи (департамент сельского хозяйства и перерабатывающей промышленности Кемеровской области)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16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Основное мероприятие: приобретение аппаратно-программных комплексов, электронных средств обучения, оборудования и приборов для проведения занятий по антитеррору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7" w:rsidRPr="00A32243" w:rsidTr="00BC3DA7">
        <w:trPr>
          <w:trHeight w:val="232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hAnsi="Times New Roman" w:cs="Times New Roman"/>
              </w:rPr>
              <w:t>Приобретение аппаратно-программных комплексов, электронных средств обучения, оборудования и приборов для проведения занятий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Степень выполнения плана по приобретению аппаратно-программных комплексов, электронных средств обучения, оборудования и приборов для проведения занятий по антитеррору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tabs>
                <w:tab w:val="center" w:pos="728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A32243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32243">
              <w:rPr>
                <w:rFonts w:ascii="Times New Roman" w:eastAsia="Calibri" w:hAnsi="Times New Roman" w:cs="Times New Roman"/>
                <w:lang w:eastAsia="en-US"/>
              </w:rPr>
              <w:t>95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1C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-95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E350F6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BC3DA7" w:rsidRPr="00A322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2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7" w:rsidRPr="00A32243" w:rsidRDefault="00BC3DA7" w:rsidP="00BC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644C" w:rsidRPr="0018012F" w:rsidRDefault="00AC644C" w:rsidP="00AC644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54654" w:rsidRDefault="0055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741E" w:rsidRDefault="0022741E" w:rsidP="00116D9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16D98" w:rsidRDefault="00E26B9A" w:rsidP="00116D9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116D98" w:rsidRPr="00817F1E">
        <w:rPr>
          <w:rFonts w:ascii="Times New Roman" w:hAnsi="Times New Roman" w:cs="Times New Roman"/>
          <w:bCs w:val="0"/>
          <w:sz w:val="28"/>
          <w:szCs w:val="28"/>
        </w:rPr>
        <w:t>Состояние целевого индикатора</w:t>
      </w:r>
      <w:r w:rsidR="00116D98" w:rsidRPr="00D02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6D98" w:rsidRPr="00817F1E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Кемеровской области «Предупреждение и ликвидация чрезвычайных ситуаций на территории Кемеровской области» </w:t>
      </w:r>
      <w:r w:rsidR="00116D9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116D98">
        <w:rPr>
          <w:rFonts w:ascii="Times New Roman" w:hAnsi="Times New Roman" w:cs="Times New Roman"/>
          <w:sz w:val="28"/>
          <w:szCs w:val="28"/>
        </w:rPr>
        <w:t>г.</w:t>
      </w:r>
    </w:p>
    <w:p w:rsidR="00116D98" w:rsidRDefault="00116D98" w:rsidP="00116D9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0"/>
          <w:szCs w:val="16"/>
        </w:rPr>
      </w:pPr>
    </w:p>
    <w:p w:rsidR="005C7E32" w:rsidRDefault="005C7E32" w:rsidP="00116D9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0"/>
          <w:szCs w:val="16"/>
        </w:rPr>
      </w:pPr>
    </w:p>
    <w:p w:rsidR="0022741E" w:rsidRDefault="0022741E" w:rsidP="00116D9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0"/>
          <w:szCs w:val="16"/>
        </w:rPr>
      </w:pPr>
    </w:p>
    <w:p w:rsidR="0022741E" w:rsidRDefault="0022741E" w:rsidP="00116D9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0"/>
          <w:szCs w:val="16"/>
        </w:rPr>
      </w:pPr>
    </w:p>
    <w:p w:rsidR="0022741E" w:rsidRPr="00116D98" w:rsidRDefault="0022741E" w:rsidP="00116D9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0"/>
          <w:szCs w:val="16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376"/>
        <w:gridCol w:w="2650"/>
        <w:gridCol w:w="2977"/>
        <w:gridCol w:w="2835"/>
      </w:tblGrid>
      <w:tr w:rsidR="00116D98" w:rsidRPr="0022741E" w:rsidTr="0022741E">
        <w:trPr>
          <w:trHeight w:val="405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3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Динамика целевого индикатора</w:t>
            </w:r>
          </w:p>
        </w:tc>
        <w:tc>
          <w:tcPr>
            <w:tcW w:w="8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Состояние целевого индикатора</w:t>
            </w:r>
          </w:p>
        </w:tc>
      </w:tr>
      <w:tr w:rsidR="00116D98" w:rsidRPr="0022741E" w:rsidTr="0022741E">
        <w:trPr>
          <w:trHeight w:val="480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при росте объема финансирования из областного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при сохранении объема финансирования из областного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при снижении объема финансирования из областного бюджета</w:t>
            </w:r>
          </w:p>
        </w:tc>
      </w:tr>
      <w:tr w:rsidR="00116D98" w:rsidRPr="0022741E" w:rsidTr="00297ECD">
        <w:trPr>
          <w:trHeight w:val="385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227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</w:rPr>
              <w:t xml:space="preserve">Сокращение мат. ущерба от природных и техногенных катастроф по сравнению с </w:t>
            </w:r>
            <w:r w:rsidR="00AC644C" w:rsidRPr="0022741E">
              <w:rPr>
                <w:rFonts w:ascii="Times New Roman" w:hAnsi="Times New Roman" w:cs="Times New Roman"/>
              </w:rPr>
              <w:t>аналогичным периодом прошлого года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116D98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E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16D98" w:rsidRPr="0022741E" w:rsidTr="007D5584">
        <w:trPr>
          <w:trHeight w:val="422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16D98" w:rsidRPr="0022741E" w:rsidTr="007D5584">
        <w:trPr>
          <w:trHeight w:val="269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16D98" w:rsidRPr="0022741E" w:rsidTr="0022741E">
        <w:trPr>
          <w:trHeight w:val="571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297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</w:rPr>
              <w:t xml:space="preserve">Сокращение гибели людей в природных и техногенных чрезвычайных ситуациях по сравнению с </w:t>
            </w:r>
            <w:r w:rsidR="00297ECD" w:rsidRPr="0022741E">
              <w:rPr>
                <w:rFonts w:ascii="Times New Roman" w:hAnsi="Times New Roman" w:cs="Times New Roman"/>
              </w:rPr>
              <w:t>аналогичным периодом прошлого года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D5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16D98" w:rsidRPr="0022741E" w:rsidTr="00297ECD">
        <w:trPr>
          <w:trHeight w:val="551"/>
        </w:trPr>
        <w:tc>
          <w:tcPr>
            <w:tcW w:w="23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16D98" w:rsidRPr="0022741E" w:rsidTr="00F12AE9">
        <w:trPr>
          <w:trHeight w:val="480"/>
        </w:trPr>
        <w:tc>
          <w:tcPr>
            <w:tcW w:w="23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16D98" w:rsidRPr="0022741E" w:rsidTr="00F12AE9">
        <w:trPr>
          <w:trHeight w:val="4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</w:rPr>
              <w:t>Временной интервал обработки сейсмических событий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F12AE9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2A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16D98" w:rsidRPr="0022741E" w:rsidTr="00F12AE9">
        <w:trPr>
          <w:trHeight w:val="480"/>
        </w:trPr>
        <w:tc>
          <w:tcPr>
            <w:tcW w:w="23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16D98" w:rsidRPr="0022741E" w:rsidTr="00297ECD">
        <w:trPr>
          <w:trHeight w:val="480"/>
        </w:trPr>
        <w:tc>
          <w:tcPr>
            <w:tcW w:w="2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D98" w:rsidRPr="0022741E" w:rsidRDefault="00116D98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D98" w:rsidRPr="0022741E" w:rsidRDefault="00116D98" w:rsidP="0011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4654" w:rsidRPr="0022741E" w:rsidTr="00297ECD">
        <w:trPr>
          <w:trHeight w:val="274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  <w:bCs/>
              </w:rPr>
              <w:t xml:space="preserve">Сокращение количества погибших людей на пожарах </w:t>
            </w:r>
            <w:r w:rsidRPr="0022741E">
              <w:rPr>
                <w:rFonts w:ascii="Times New Roman" w:hAnsi="Times New Roman" w:cs="Times New Roman"/>
              </w:rPr>
              <w:t>по срав</w:t>
            </w:r>
            <w:r w:rsidR="0022741E">
              <w:rPr>
                <w:rFonts w:ascii="Times New Roman" w:hAnsi="Times New Roman" w:cs="Times New Roman"/>
              </w:rPr>
              <w:t xml:space="preserve">нению с </w:t>
            </w:r>
            <w:r w:rsidR="0022741E" w:rsidRPr="0022741E">
              <w:rPr>
                <w:rFonts w:ascii="Times New Roman" w:hAnsi="Times New Roman" w:cs="Times New Roman"/>
              </w:rPr>
              <w:t>аналогичным периодом прошлого года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4654" w:rsidRPr="0022741E" w:rsidTr="0022741E">
        <w:trPr>
          <w:trHeight w:val="534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4654" w:rsidRPr="0022741E" w:rsidTr="0022741E">
        <w:trPr>
          <w:trHeight w:val="266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4654" w:rsidRPr="0022741E" w:rsidTr="00297ECD">
        <w:trPr>
          <w:trHeight w:val="387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</w:rPr>
              <w:t>Превышение обеспечения пожарных под</w:t>
            </w:r>
            <w:r w:rsidRPr="0022741E">
              <w:rPr>
                <w:rFonts w:ascii="Times New Roman" w:hAnsi="Times New Roman" w:cs="Times New Roman"/>
              </w:rPr>
              <w:lastRenderedPageBreak/>
              <w:t xml:space="preserve">разделений пожарной техникой по сравнению с нормами </w:t>
            </w:r>
            <w:proofErr w:type="spellStart"/>
            <w:r w:rsidRPr="0022741E">
              <w:rPr>
                <w:rFonts w:ascii="Times New Roman" w:hAnsi="Times New Roman" w:cs="Times New Roman"/>
              </w:rPr>
              <w:t>положенности</w:t>
            </w:r>
            <w:proofErr w:type="spellEnd"/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4654" w:rsidRPr="0022741E" w:rsidTr="00297ECD">
        <w:trPr>
          <w:trHeight w:val="395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4654" w:rsidRPr="0022741E" w:rsidTr="00297ECD">
        <w:trPr>
          <w:trHeight w:val="227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4654" w:rsidRPr="0022741E" w:rsidTr="00297ECD">
        <w:trPr>
          <w:trHeight w:val="229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tabs>
                <w:tab w:val="left" w:pos="33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  <w:bCs/>
              </w:rPr>
              <w:t>Сокращение количества</w:t>
            </w:r>
            <w:r w:rsidRPr="0022741E">
              <w:rPr>
                <w:rFonts w:ascii="Times New Roman" w:hAnsi="Times New Roman" w:cs="Times New Roman"/>
              </w:rPr>
              <w:t xml:space="preserve"> пострадавших </w:t>
            </w:r>
            <w:r w:rsidRPr="0022741E">
              <w:rPr>
                <w:rFonts w:ascii="Times New Roman" w:hAnsi="Times New Roman" w:cs="Times New Roman"/>
                <w:bCs/>
              </w:rPr>
              <w:t xml:space="preserve">людей на пожарах </w:t>
            </w:r>
            <w:r w:rsidRPr="0022741E">
              <w:rPr>
                <w:rFonts w:ascii="Times New Roman" w:hAnsi="Times New Roman" w:cs="Times New Roman"/>
              </w:rPr>
              <w:t>по сравнению с</w:t>
            </w:r>
            <w:r w:rsidR="0022741E" w:rsidRPr="0022741E">
              <w:rPr>
                <w:rFonts w:ascii="Times New Roman" w:hAnsi="Times New Roman" w:cs="Times New Roman"/>
              </w:rPr>
              <w:t xml:space="preserve"> аналогичным периодом прошлого года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4654" w:rsidRPr="0022741E" w:rsidTr="0022741E">
        <w:trPr>
          <w:trHeight w:val="378"/>
        </w:trPr>
        <w:tc>
          <w:tcPr>
            <w:tcW w:w="23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4654" w:rsidRPr="0022741E" w:rsidTr="0022741E">
        <w:trPr>
          <w:trHeight w:val="503"/>
        </w:trPr>
        <w:tc>
          <w:tcPr>
            <w:tcW w:w="2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4654" w:rsidRPr="0022741E" w:rsidTr="00297ECD">
        <w:trPr>
          <w:trHeight w:val="841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tabs>
                <w:tab w:val="left" w:pos="33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</w:rPr>
              <w:t>Выполнение плана комплектования учебных групп ГОБУДПО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4654" w:rsidRPr="0022741E" w:rsidTr="00297ECD">
        <w:trPr>
          <w:trHeight w:val="520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  <w:p w:rsidR="0022741E" w:rsidRPr="0022741E" w:rsidRDefault="0022741E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4654" w:rsidRPr="0022741E" w:rsidTr="0022741E">
        <w:trPr>
          <w:trHeight w:val="1396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4654" w:rsidRPr="0022741E" w:rsidTr="00F12AE9">
        <w:trPr>
          <w:trHeight w:val="1199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tabs>
                <w:tab w:val="left" w:pos="33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</w:rPr>
              <w:t>Степень выполнения плана по установке систем контроля доступа, систем видеонаблюдения, громкоговорящей связи, заграждений на территории объектов особой важности, повышенной опасности, жизнеобеспечения и с массовым пребыванием граждан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4654" w:rsidRPr="0022741E" w:rsidTr="00F12AE9">
        <w:trPr>
          <w:trHeight w:val="1544"/>
        </w:trPr>
        <w:tc>
          <w:tcPr>
            <w:tcW w:w="23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индикатора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4654" w:rsidRPr="0022741E" w:rsidTr="00F12AE9">
        <w:trPr>
          <w:trHeight w:val="970"/>
        </w:trPr>
        <w:tc>
          <w:tcPr>
            <w:tcW w:w="2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4654" w:rsidRPr="0022741E" w:rsidTr="005C7E32">
        <w:trPr>
          <w:trHeight w:val="831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41E">
              <w:rPr>
                <w:rFonts w:ascii="Times New Roman" w:hAnsi="Times New Roman" w:cs="Times New Roman"/>
              </w:rPr>
              <w:lastRenderedPageBreak/>
              <w:t>Степень выполнения плана по приобретению аппаратно-программных комплексов, электронных средств обучения, оборудования и приборов для проведения занятий по антитеррору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4654" w:rsidRPr="0022741E" w:rsidTr="005C7E32">
        <w:trPr>
          <w:trHeight w:val="847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сохранение значения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54654" w:rsidRPr="0022741E" w:rsidTr="005C7E32">
        <w:trPr>
          <w:trHeight w:val="480"/>
        </w:trPr>
        <w:tc>
          <w:tcPr>
            <w:tcW w:w="2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2274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</w:t>
            </w:r>
            <w:r w:rsidRPr="0022741E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54654" w:rsidRPr="0022741E" w:rsidRDefault="00554654" w:rsidP="00554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4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116D98" w:rsidRPr="00D0217C" w:rsidRDefault="00116D98" w:rsidP="00116D98">
      <w:pPr>
        <w:pStyle w:val="ConsPlusNormal"/>
        <w:widowControl/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217C">
        <w:rPr>
          <w:rFonts w:ascii="Times New Roman" w:hAnsi="Times New Roman" w:cs="Times New Roman"/>
          <w:sz w:val="28"/>
          <w:szCs w:val="28"/>
        </w:rPr>
        <w:t>Примечание. В графах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7C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7C">
        <w:rPr>
          <w:rFonts w:ascii="Times New Roman" w:hAnsi="Times New Roman" w:cs="Times New Roman"/>
          <w:sz w:val="28"/>
          <w:szCs w:val="28"/>
        </w:rPr>
        <w:t xml:space="preserve">5 указаны баллы для оценки состояния целевого индикатора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217C">
        <w:rPr>
          <w:rFonts w:ascii="Times New Roman" w:hAnsi="Times New Roman" w:cs="Times New Roman"/>
          <w:sz w:val="28"/>
          <w:szCs w:val="28"/>
        </w:rPr>
        <w:t>рограммы.</w:t>
      </w:r>
    </w:p>
    <w:p w:rsidR="00116D98" w:rsidRDefault="00116D98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B57" w:rsidRDefault="00631B57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B57" w:rsidRDefault="00631B57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B57" w:rsidRPr="00D0217C" w:rsidRDefault="00631B57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Pr="00D0217C" w:rsidRDefault="00116D98" w:rsidP="00116D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6D98" w:rsidRPr="0022741E" w:rsidRDefault="005C7E32" w:rsidP="005C7E3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2741E">
        <w:rPr>
          <w:rFonts w:ascii="Times New Roman" w:hAnsi="Times New Roman" w:cs="Times New Roman"/>
          <w:b/>
          <w:sz w:val="28"/>
          <w:szCs w:val="28"/>
        </w:rPr>
        <w:t>И</w:t>
      </w:r>
      <w:r w:rsidR="00116D98" w:rsidRPr="0022741E">
        <w:rPr>
          <w:rFonts w:ascii="Times New Roman" w:hAnsi="Times New Roman" w:cs="Times New Roman"/>
          <w:b/>
          <w:sz w:val="28"/>
          <w:szCs w:val="28"/>
        </w:rPr>
        <w:t>тогов</w:t>
      </w:r>
      <w:r w:rsidR="0022741E">
        <w:rPr>
          <w:rFonts w:ascii="Times New Roman" w:hAnsi="Times New Roman" w:cs="Times New Roman"/>
          <w:b/>
          <w:sz w:val="28"/>
          <w:szCs w:val="28"/>
        </w:rPr>
        <w:t>ая</w:t>
      </w:r>
      <w:r w:rsidR="00116D98" w:rsidRPr="0022741E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22741E">
        <w:rPr>
          <w:rFonts w:ascii="Times New Roman" w:hAnsi="Times New Roman" w:cs="Times New Roman"/>
          <w:b/>
          <w:sz w:val="28"/>
          <w:szCs w:val="28"/>
        </w:rPr>
        <w:t>а</w:t>
      </w:r>
      <w:r w:rsidR="00116D98" w:rsidRPr="0022741E">
        <w:rPr>
          <w:rFonts w:ascii="Times New Roman" w:hAnsi="Times New Roman" w:cs="Times New Roman"/>
          <w:b/>
          <w:sz w:val="28"/>
          <w:szCs w:val="28"/>
        </w:rPr>
        <w:t xml:space="preserve"> состояния целевых индикаторов государственной программы Кемеровской области «Предупреждение и ликвидация чрезвычайных ситуаций на территории Кемеровской области» в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16D98" w:rsidRPr="0022741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198"/>
        <w:tblOverlap w:val="never"/>
        <w:tblW w:w="133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23"/>
        <w:gridCol w:w="2768"/>
      </w:tblGrid>
      <w:tr w:rsidR="0022741E" w:rsidRPr="00F27D21" w:rsidTr="00B2347F">
        <w:trPr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F27D21" w:rsidRDefault="0022741E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F27D21" w:rsidRDefault="0022741E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Оценка состояния целевого индикатора (в баллах)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Сокращение материального ущерба от природных и техногенных катастроф по сравнению с аналогичным периодом прошлого года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7D5584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Сокращение гибели людей в природных и техногенных чрезвычайных ситуациях по сравнению с аналогичным периодом прошлого года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D21">
              <w:rPr>
                <w:rFonts w:ascii="Times New Roman" w:hAnsi="Times New Roman" w:cs="Times New Roman"/>
              </w:rPr>
              <w:t xml:space="preserve">Временной интервал обработки </w:t>
            </w:r>
            <w:proofErr w:type="spellStart"/>
            <w:r w:rsidRPr="00F27D21">
              <w:rPr>
                <w:rFonts w:ascii="Times New Roman" w:hAnsi="Times New Roman" w:cs="Times New Roman"/>
              </w:rPr>
              <w:t>сейсмособытий</w:t>
            </w:r>
            <w:proofErr w:type="spellEnd"/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7313D8" w:rsidRDefault="007313D8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3C6C42" w:rsidRDefault="003C6C42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Сокращение количества погибших людей на пожарах по сравнению с аналогичным периодом прошлого года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3C6C42" w:rsidRDefault="003C6C42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 xml:space="preserve">Превышение обеспечения пожарных подразделений пожарной техникой по сравнению с нормами </w:t>
            </w:r>
            <w:proofErr w:type="spellStart"/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положенности</w:t>
            </w:r>
            <w:proofErr w:type="spellEnd"/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5C7E32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3C6C42" w:rsidRDefault="003C6C42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Сокращение количества пострадавших людей на пожарах по сравнению с аналогичным периодом прошлого года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3C6C42" w:rsidRDefault="003C6C42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Выполнение плана комплектования учебных групп ГОБУДПО "Кемеровский объединенный учебно-методический центр по гражданской обороне, чрезвычайным ситуациям, сейсмической и экологической безопасности"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3C6C42" w:rsidRDefault="003C6C42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плана по установке систем контроля доступа, систем видеонаблюдения, громкоговорящей связи, заграждений на территории объектов особой важности, повышенной опасности, жизнеобеспечения и с массовым пребыванием граждан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7313D8" w:rsidRDefault="007313D8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22741E" w:rsidRPr="00F27D21" w:rsidTr="00B2347F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3C6C42" w:rsidRDefault="003C6C42" w:rsidP="005C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плана по приобретению аппаратно-программных комплексов, электронных средств обучения, оборудования и приборов для проведения занятий по антитеррору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2741E" w:rsidRPr="00F27D21" w:rsidTr="00B2347F">
        <w:trPr>
          <w:trHeight w:val="240"/>
        </w:trPr>
        <w:tc>
          <w:tcPr>
            <w:tcW w:w="10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D21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оценка состояния (ИОС)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F27D21" w:rsidRDefault="003C6C42" w:rsidP="003C6C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4E54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17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21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6D98" w:rsidRPr="008543AB" w:rsidRDefault="00116D98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Pr="00D0217C" w:rsidRDefault="00116D98" w:rsidP="00116D98">
      <w:pPr>
        <w:pStyle w:val="ConsPlusNormal"/>
        <w:widowControl/>
        <w:ind w:left="99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B57" w:rsidRDefault="00631B57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B57" w:rsidRDefault="00631B57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B57" w:rsidRDefault="00631B57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7E32" w:rsidRPr="00D0217C" w:rsidRDefault="005C7E32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Pr="00D0217C" w:rsidRDefault="00116D98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Pr="0022741E" w:rsidRDefault="00A07D9F" w:rsidP="00116D9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6D98" w:rsidRPr="0022741E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государственной программы Кемеровской области «Предупреждение и ликвидация чрезвычайных ситуаций на территории Кемеровской области» на 2014-201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6D98" w:rsidRPr="0022741E">
        <w:rPr>
          <w:rFonts w:ascii="Times New Roman" w:hAnsi="Times New Roman" w:cs="Times New Roman"/>
          <w:b/>
          <w:sz w:val="28"/>
          <w:szCs w:val="28"/>
        </w:rPr>
        <w:t xml:space="preserve"> годы в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16D98" w:rsidRPr="002274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16D98" w:rsidRPr="0022741E" w:rsidRDefault="00116D98" w:rsidP="00116D9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98" w:rsidRDefault="00116D98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3122"/>
        <w:gridCol w:w="4058"/>
      </w:tblGrid>
      <w:tr w:rsidR="0022741E" w:rsidRPr="00D0217C" w:rsidTr="00B2347F">
        <w:trPr>
          <w:trHeight w:val="480"/>
          <w:jc w:val="center"/>
        </w:trPr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D0217C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>Итоговая оценка состояния (баллов)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D0217C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D0217C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дальнейшей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22741E" w:rsidRPr="00D0217C" w:rsidTr="00B2347F">
        <w:trPr>
          <w:trHeight w:val="246"/>
          <w:jc w:val="center"/>
        </w:trPr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D0217C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D0217C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Pr="00D0217C" w:rsidRDefault="0022741E" w:rsidP="00B234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41E" w:rsidRPr="00D0217C" w:rsidTr="00B2347F">
        <w:trPr>
          <w:trHeight w:val="240"/>
          <w:jc w:val="center"/>
        </w:trPr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 xml:space="preserve">оложительное значение </w:t>
            </w:r>
          </w:p>
          <w:p w:rsidR="0022741E" w:rsidRPr="00D0217C" w:rsidRDefault="0022741E" w:rsidP="003C6C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(ИОС:</w:t>
            </w:r>
            <w:r w:rsidR="003C6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 w:rsidR="00A07D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&gt;13</w:t>
            </w:r>
            <w:r w:rsidRPr="00D021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41E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052"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 Государственной программы</w:t>
            </w:r>
          </w:p>
          <w:p w:rsidR="0022741E" w:rsidRPr="00D0217C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41E" w:rsidRPr="00D0217C" w:rsidRDefault="0022741E" w:rsidP="00B234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 продолжить реализацию мероприятий программы</w:t>
            </w:r>
          </w:p>
        </w:tc>
      </w:tr>
    </w:tbl>
    <w:p w:rsidR="0022741E" w:rsidRDefault="0022741E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41E" w:rsidRDefault="0022741E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41E" w:rsidRPr="00D0217C" w:rsidRDefault="0022741E" w:rsidP="00116D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98" w:rsidRPr="00116D98" w:rsidRDefault="00116D98" w:rsidP="001C76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6D98">
        <w:rPr>
          <w:rFonts w:ascii="Times New Roman" w:hAnsi="Times New Roman" w:cs="Times New Roman"/>
          <w:sz w:val="28"/>
          <w:szCs w:val="28"/>
        </w:rPr>
        <w:t>Директор программы,</w:t>
      </w:r>
    </w:p>
    <w:p w:rsidR="00116D98" w:rsidRPr="00116D98" w:rsidRDefault="00116D98" w:rsidP="0011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D98" w:rsidRPr="00116D98" w:rsidRDefault="00116D98" w:rsidP="0011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98">
        <w:rPr>
          <w:rFonts w:ascii="Times New Roman" w:hAnsi="Times New Roman" w:cs="Times New Roman"/>
          <w:sz w:val="28"/>
          <w:szCs w:val="28"/>
        </w:rPr>
        <w:t xml:space="preserve"> </w:t>
      </w:r>
      <w:r w:rsidR="00631B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6D98">
        <w:rPr>
          <w:rFonts w:ascii="Times New Roman" w:hAnsi="Times New Roman" w:cs="Times New Roman"/>
          <w:sz w:val="28"/>
          <w:szCs w:val="28"/>
        </w:rPr>
        <w:t xml:space="preserve"> первый заместитель</w:t>
      </w:r>
    </w:p>
    <w:p w:rsidR="00116D98" w:rsidRPr="00116D98" w:rsidRDefault="00116D98" w:rsidP="0011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D98">
        <w:rPr>
          <w:rFonts w:ascii="Times New Roman" w:hAnsi="Times New Roman" w:cs="Times New Roman"/>
          <w:sz w:val="28"/>
          <w:szCs w:val="28"/>
        </w:rPr>
        <w:t>Губернатора Кемеровской области</w:t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Pr="00116D98">
        <w:rPr>
          <w:rFonts w:ascii="Times New Roman" w:hAnsi="Times New Roman" w:cs="Times New Roman"/>
          <w:sz w:val="28"/>
          <w:szCs w:val="28"/>
        </w:rPr>
        <w:tab/>
      </w:r>
      <w:r w:rsidR="00631B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6D98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116D98">
        <w:rPr>
          <w:rFonts w:ascii="Times New Roman" w:hAnsi="Times New Roman" w:cs="Times New Roman"/>
          <w:sz w:val="28"/>
          <w:szCs w:val="28"/>
        </w:rPr>
        <w:t>Макин</w:t>
      </w:r>
      <w:proofErr w:type="spellEnd"/>
    </w:p>
    <w:p w:rsidR="00116D98" w:rsidRPr="00631B57" w:rsidRDefault="00116D98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D98" w:rsidRDefault="00116D98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B57" w:rsidRDefault="00631B57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B57" w:rsidRDefault="00631B57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FE3" w:rsidRDefault="00384FE3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FE3" w:rsidRDefault="00384FE3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FE3" w:rsidRDefault="00384FE3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FE3" w:rsidRDefault="00384FE3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FE3" w:rsidRDefault="00384FE3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FE3" w:rsidRDefault="00384FE3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FE3" w:rsidRPr="00631B57" w:rsidRDefault="00384FE3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D98" w:rsidRPr="00631B57" w:rsidRDefault="00116D98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D98" w:rsidRPr="00631B57" w:rsidRDefault="00116D98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B57">
        <w:rPr>
          <w:rFonts w:ascii="Times New Roman" w:hAnsi="Times New Roman" w:cs="Times New Roman"/>
          <w:sz w:val="20"/>
          <w:szCs w:val="20"/>
        </w:rPr>
        <w:t xml:space="preserve">Исп.: </w:t>
      </w:r>
      <w:r w:rsidR="00A07D9F">
        <w:rPr>
          <w:rFonts w:ascii="Times New Roman" w:hAnsi="Times New Roman" w:cs="Times New Roman"/>
          <w:sz w:val="20"/>
          <w:szCs w:val="20"/>
        </w:rPr>
        <w:t>С.В. Афанасьева</w:t>
      </w:r>
    </w:p>
    <w:p w:rsidR="006E6648" w:rsidRPr="00631B57" w:rsidRDefault="00116D98" w:rsidP="00116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B57">
        <w:rPr>
          <w:rFonts w:ascii="Times New Roman" w:hAnsi="Times New Roman" w:cs="Times New Roman"/>
          <w:noProof/>
          <w:sz w:val="20"/>
          <w:szCs w:val="20"/>
        </w:rPr>
        <w:t xml:space="preserve">Тел.: </w:t>
      </w:r>
      <w:r w:rsidRPr="00631B57">
        <w:rPr>
          <w:rFonts w:ascii="Times New Roman" w:hAnsi="Times New Roman" w:cs="Times New Roman"/>
          <w:sz w:val="20"/>
          <w:szCs w:val="20"/>
        </w:rPr>
        <w:t>3</w:t>
      </w:r>
      <w:r w:rsidR="00A07D9F">
        <w:rPr>
          <w:rFonts w:ascii="Times New Roman" w:hAnsi="Times New Roman" w:cs="Times New Roman"/>
          <w:sz w:val="20"/>
          <w:szCs w:val="20"/>
        </w:rPr>
        <w:t>6-04-17</w:t>
      </w:r>
    </w:p>
    <w:sectPr w:rsidR="006E6648" w:rsidRPr="00631B57" w:rsidSect="00116D98">
      <w:headerReference w:type="default" r:id="rId7"/>
      <w:pgSz w:w="16838" w:h="11906" w:orient="landscape"/>
      <w:pgMar w:top="113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76" w:rsidRDefault="00615876" w:rsidP="00116D98">
      <w:pPr>
        <w:spacing w:after="0" w:line="240" w:lineRule="auto"/>
      </w:pPr>
      <w:r>
        <w:separator/>
      </w:r>
    </w:p>
  </w:endnote>
  <w:endnote w:type="continuationSeparator" w:id="0">
    <w:p w:rsidR="00615876" w:rsidRDefault="00615876" w:rsidP="0011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76" w:rsidRDefault="00615876" w:rsidP="00116D98">
      <w:pPr>
        <w:spacing w:after="0" w:line="240" w:lineRule="auto"/>
      </w:pPr>
      <w:r>
        <w:separator/>
      </w:r>
    </w:p>
  </w:footnote>
  <w:footnote w:type="continuationSeparator" w:id="0">
    <w:p w:rsidR="00615876" w:rsidRDefault="00615876" w:rsidP="0011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9693"/>
      <w:docPartObj>
        <w:docPartGallery w:val="Page Numbers (Top of Page)"/>
        <w:docPartUnique/>
      </w:docPartObj>
    </w:sdtPr>
    <w:sdtContent>
      <w:p w:rsidR="00E350F6" w:rsidRDefault="00E350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C4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350F6" w:rsidRDefault="00E350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648"/>
    <w:rsid w:val="000201C2"/>
    <w:rsid w:val="00026960"/>
    <w:rsid w:val="000B72BC"/>
    <w:rsid w:val="000F2671"/>
    <w:rsid w:val="00107E6F"/>
    <w:rsid w:val="00116D98"/>
    <w:rsid w:val="001373B4"/>
    <w:rsid w:val="00141BF2"/>
    <w:rsid w:val="00166FAE"/>
    <w:rsid w:val="001948F9"/>
    <w:rsid w:val="001C7698"/>
    <w:rsid w:val="00203728"/>
    <w:rsid w:val="0022741E"/>
    <w:rsid w:val="002352D2"/>
    <w:rsid w:val="00294815"/>
    <w:rsid w:val="00297ECD"/>
    <w:rsid w:val="002A3012"/>
    <w:rsid w:val="002A4FEF"/>
    <w:rsid w:val="002E5496"/>
    <w:rsid w:val="00323E73"/>
    <w:rsid w:val="0035104A"/>
    <w:rsid w:val="00384FE3"/>
    <w:rsid w:val="003B1FDD"/>
    <w:rsid w:val="003B3A1B"/>
    <w:rsid w:val="003C1190"/>
    <w:rsid w:val="003C24CF"/>
    <w:rsid w:val="003C62EA"/>
    <w:rsid w:val="003C6C42"/>
    <w:rsid w:val="003F164D"/>
    <w:rsid w:val="004024D5"/>
    <w:rsid w:val="00436D87"/>
    <w:rsid w:val="00441BB7"/>
    <w:rsid w:val="00465EED"/>
    <w:rsid w:val="00486C79"/>
    <w:rsid w:val="004A342D"/>
    <w:rsid w:val="004E54CD"/>
    <w:rsid w:val="004F69F5"/>
    <w:rsid w:val="00545F5E"/>
    <w:rsid w:val="0055168C"/>
    <w:rsid w:val="00552F97"/>
    <w:rsid w:val="00554654"/>
    <w:rsid w:val="00563087"/>
    <w:rsid w:val="005A79CD"/>
    <w:rsid w:val="005B1006"/>
    <w:rsid w:val="005C7E32"/>
    <w:rsid w:val="006031B0"/>
    <w:rsid w:val="00615876"/>
    <w:rsid w:val="00631B57"/>
    <w:rsid w:val="006565C2"/>
    <w:rsid w:val="006656D3"/>
    <w:rsid w:val="006706B1"/>
    <w:rsid w:val="006A7C08"/>
    <w:rsid w:val="006E339D"/>
    <w:rsid w:val="006E6648"/>
    <w:rsid w:val="00702E02"/>
    <w:rsid w:val="00716A26"/>
    <w:rsid w:val="0072520F"/>
    <w:rsid w:val="007313D8"/>
    <w:rsid w:val="00731F14"/>
    <w:rsid w:val="007B44AB"/>
    <w:rsid w:val="007D12F2"/>
    <w:rsid w:val="007D5584"/>
    <w:rsid w:val="00806456"/>
    <w:rsid w:val="008728EA"/>
    <w:rsid w:val="00886A7B"/>
    <w:rsid w:val="00901876"/>
    <w:rsid w:val="00914134"/>
    <w:rsid w:val="009447E2"/>
    <w:rsid w:val="009A1735"/>
    <w:rsid w:val="00A07D9F"/>
    <w:rsid w:val="00A32243"/>
    <w:rsid w:val="00A70D8D"/>
    <w:rsid w:val="00A904BE"/>
    <w:rsid w:val="00AC644C"/>
    <w:rsid w:val="00AE19AC"/>
    <w:rsid w:val="00AE5335"/>
    <w:rsid w:val="00AF20A2"/>
    <w:rsid w:val="00B118D0"/>
    <w:rsid w:val="00B2347F"/>
    <w:rsid w:val="00B6052D"/>
    <w:rsid w:val="00BC3DA7"/>
    <w:rsid w:val="00BC4D9F"/>
    <w:rsid w:val="00BF120E"/>
    <w:rsid w:val="00C10C69"/>
    <w:rsid w:val="00C26311"/>
    <w:rsid w:val="00C27E6B"/>
    <w:rsid w:val="00C90655"/>
    <w:rsid w:val="00D46128"/>
    <w:rsid w:val="00D70911"/>
    <w:rsid w:val="00D835D5"/>
    <w:rsid w:val="00D93327"/>
    <w:rsid w:val="00D94229"/>
    <w:rsid w:val="00DD54E1"/>
    <w:rsid w:val="00DE13D5"/>
    <w:rsid w:val="00E26B9A"/>
    <w:rsid w:val="00E350F6"/>
    <w:rsid w:val="00F12AE9"/>
    <w:rsid w:val="00F67746"/>
    <w:rsid w:val="00F81292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E44F0-369F-460A-94B0-DAAFB759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E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2E5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E5496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16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rsid w:val="0011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D98"/>
  </w:style>
  <w:style w:type="paragraph" w:styleId="a7">
    <w:name w:val="footer"/>
    <w:basedOn w:val="a"/>
    <w:link w:val="a8"/>
    <w:uiPriority w:val="99"/>
    <w:semiHidden/>
    <w:unhideWhenUsed/>
    <w:rsid w:val="0011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6D98"/>
  </w:style>
  <w:style w:type="paragraph" w:styleId="a9">
    <w:name w:val="Balloon Text"/>
    <w:basedOn w:val="a"/>
    <w:link w:val="aa"/>
    <w:uiPriority w:val="99"/>
    <w:semiHidden/>
    <w:unhideWhenUsed/>
    <w:rsid w:val="00A9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4B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C644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C644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C3C3-8D1D-4817-8A99-BE11E280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Пашинский Дмитрий Александрович</dc:creator>
  <cp:keywords/>
  <dc:description/>
  <cp:lastModifiedBy>Афанасьева Светлана Витальевна</cp:lastModifiedBy>
  <cp:revision>41</cp:revision>
  <cp:lastPrinted>2016-03-18T07:49:00Z</cp:lastPrinted>
  <dcterms:created xsi:type="dcterms:W3CDTF">2015-02-11T03:36:00Z</dcterms:created>
  <dcterms:modified xsi:type="dcterms:W3CDTF">2016-03-29T05:07:00Z</dcterms:modified>
</cp:coreProperties>
</file>